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教务处举办重修管理教务系统培训会</w:t>
      </w:r>
    </w:p>
    <w:p>
      <w:pPr>
        <w:ind w:firstLine="560"/>
        <w:jc w:val="left"/>
        <w:rPr>
          <w:rFonts w:hint="eastAsia"/>
          <w:sz w:val="28"/>
          <w:szCs w:val="28"/>
          <w:lang w:val="en-US" w:eastAsia="zh-CN"/>
        </w:rPr>
      </w:pPr>
      <w:r>
        <w:rPr>
          <w:rFonts w:hint="eastAsia"/>
          <w:sz w:val="28"/>
          <w:szCs w:val="28"/>
          <w:lang w:val="en-US" w:eastAsia="zh-CN"/>
        </w:rPr>
        <w:t xml:space="preserve"> 3月6日上午，教务处教学运行管理科召开了关于重修管理教务系统培训会，各二级学院教学科科长及相关教学工作人员参加了本次培训会。</w:t>
      </w:r>
    </w:p>
    <w:p>
      <w:pPr>
        <w:jc w:val="left"/>
        <w:rPr>
          <w:rFonts w:hint="eastAsia"/>
          <w:sz w:val="28"/>
          <w:szCs w:val="28"/>
          <w:lang w:val="en-US" w:eastAsia="zh-CN"/>
        </w:rPr>
      </w:pPr>
      <w:r>
        <w:rPr>
          <w:rFonts w:hint="eastAsia"/>
          <w:sz w:val="28"/>
          <w:szCs w:val="28"/>
          <w:lang w:val="en-US" w:eastAsia="zh-CN"/>
        </w:rPr>
        <w:t xml:space="preserve">    在学院网络中心501机房，教务处邱进文老师给各位参会工作人员详细地讲解并演示了教务系统在重修考试管理中的运用，并对容易出现的问题进行了梳理和使用过程中需要注意的关键性问题作了说明。培训会后，孙瑞敏科长对本学期重修管理工作的新变化做了详细介绍并对相关工作做了具体安排，强调了工作中的重点。参会人员对教务系统实际使用中可能出现的问题进行了深入交流和探讨。</w:t>
      </w:r>
    </w:p>
    <w:p>
      <w:pPr>
        <w:ind w:firstLine="560"/>
        <w:jc w:val="left"/>
        <w:rPr>
          <w:rFonts w:hint="eastAsia"/>
          <w:sz w:val="28"/>
          <w:szCs w:val="28"/>
          <w:lang w:val="en-US" w:eastAsia="zh-CN"/>
        </w:rPr>
      </w:pPr>
      <w:r>
        <w:rPr>
          <w:rFonts w:hint="eastAsia"/>
          <w:sz w:val="28"/>
          <w:szCs w:val="28"/>
          <w:lang w:val="en-US" w:eastAsia="zh-CN"/>
        </w:rPr>
        <w:t>通过此次培训，各二级学院教学工作人员对教务系统在重修管理工作中的运用有了更深刻的了解和认识，为熟练掌握教务系统的使用打下了良好的基础，取得了较好的培训效果。</w:t>
      </w:r>
      <w:r>
        <w:rPr>
          <w:rFonts w:hint="eastAsia"/>
          <w:sz w:val="28"/>
          <w:szCs w:val="28"/>
          <w:lang w:val="en-US" w:eastAsia="zh-CN"/>
        </w:rPr>
        <w:drawing>
          <wp:inline distT="0" distB="0" distL="114300" distR="114300">
            <wp:extent cx="2544445" cy="1908175"/>
            <wp:effectExtent l="0" t="0" r="8255" b="15875"/>
            <wp:docPr id="1" name="图片 1" descr="QQ图片2017031517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70315173750"/>
                    <pic:cNvPicPr>
                      <a:picLocks noChangeAspect="1"/>
                    </pic:cNvPicPr>
                  </pic:nvPicPr>
                  <pic:blipFill>
                    <a:blip r:embed="rId4"/>
                    <a:stretch>
                      <a:fillRect/>
                    </a:stretch>
                  </pic:blipFill>
                  <pic:spPr>
                    <a:xfrm>
                      <a:off x="0" y="0"/>
                      <a:ext cx="2544445" cy="1908175"/>
                    </a:xfrm>
                    <a:prstGeom prst="rect">
                      <a:avLst/>
                    </a:prstGeom>
                  </pic:spPr>
                </pic:pic>
              </a:graphicData>
            </a:graphic>
          </wp:inline>
        </w:drawing>
      </w:r>
      <w:r>
        <w:rPr>
          <w:rFonts w:hint="eastAsia"/>
          <w:sz w:val="28"/>
          <w:szCs w:val="28"/>
          <w:lang w:val="en-US" w:eastAsia="zh-CN"/>
        </w:rPr>
        <w:drawing>
          <wp:inline distT="0" distB="0" distL="114300" distR="114300">
            <wp:extent cx="2545715" cy="1908810"/>
            <wp:effectExtent l="0" t="0" r="6985" b="15240"/>
            <wp:docPr id="2" name="图片 2" descr="QQ图片2017031517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70315173838"/>
                    <pic:cNvPicPr>
                      <a:picLocks noChangeAspect="1"/>
                    </pic:cNvPicPr>
                  </pic:nvPicPr>
                  <pic:blipFill>
                    <a:blip r:embed="rId5"/>
                    <a:stretch>
                      <a:fillRect/>
                    </a:stretch>
                  </pic:blipFill>
                  <pic:spPr>
                    <a:xfrm>
                      <a:off x="0" y="0"/>
                      <a:ext cx="2545715" cy="1908810"/>
                    </a:xfrm>
                    <a:prstGeom prst="rect">
                      <a:avLst/>
                    </a:prstGeom>
                  </pic:spPr>
                </pic:pic>
              </a:graphicData>
            </a:graphic>
          </wp:inline>
        </w:drawing>
      </w:r>
    </w:p>
    <w:p>
      <w:pPr>
        <w:ind w:firstLine="560"/>
        <w:jc w:val="left"/>
        <w:rPr>
          <w:rFonts w:hint="eastAsia"/>
          <w:sz w:val="28"/>
          <w:szCs w:val="28"/>
          <w:lang w:val="en-US" w:eastAsia="zh-CN"/>
        </w:rPr>
      </w:pPr>
    </w:p>
    <w:p>
      <w:pPr>
        <w:jc w:val="center"/>
        <w:rPr>
          <w:rFonts w:hint="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43AF6"/>
    <w:rsid w:val="107B415E"/>
    <w:rsid w:val="20CA2275"/>
    <w:rsid w:val="2B241B6F"/>
    <w:rsid w:val="368B4410"/>
    <w:rsid w:val="50A43AF6"/>
    <w:rsid w:val="59625BCE"/>
    <w:rsid w:val="62261B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2017-03-09T02:54:00Z</dcterms:created>
  <dc:creator>裴亚男</dc:creator>
  <cp:lastModifiedBy>Administrator</cp:lastModifiedBy>
  <dcterms:modified xsi:type="dcterms:W3CDTF">2017-03-15T09:41:19Z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